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A" w:rsidRPr="009521DA" w:rsidRDefault="009521DA" w:rsidP="00935E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521DA">
        <w:rPr>
          <w:b/>
          <w:sz w:val="36"/>
          <w:szCs w:val="36"/>
        </w:rPr>
        <w:t xml:space="preserve">Beginning of the Year </w:t>
      </w:r>
      <w:r w:rsidR="00675D98" w:rsidRPr="009521DA">
        <w:rPr>
          <w:b/>
          <w:sz w:val="36"/>
          <w:szCs w:val="36"/>
        </w:rPr>
        <w:t>Self-Reflective R</w:t>
      </w:r>
      <w:r w:rsidR="001E3532" w:rsidRPr="009521DA">
        <w:rPr>
          <w:b/>
          <w:sz w:val="36"/>
          <w:szCs w:val="36"/>
        </w:rPr>
        <w:t>eview</w:t>
      </w:r>
      <w:r w:rsidR="00E84E55">
        <w:rPr>
          <w:b/>
          <w:sz w:val="36"/>
          <w:szCs w:val="36"/>
        </w:rPr>
        <w:t>,</w:t>
      </w:r>
      <w:r w:rsidRPr="009521DA">
        <w:rPr>
          <w:b/>
          <w:sz w:val="36"/>
          <w:szCs w:val="36"/>
        </w:rPr>
        <w:t xml:space="preserve"> Learning Objectives, and Learning Plans</w:t>
      </w:r>
      <w:r w:rsidR="001E3532" w:rsidRPr="009521DA">
        <w:rPr>
          <w:b/>
          <w:sz w:val="36"/>
          <w:szCs w:val="36"/>
        </w:rPr>
        <w:t xml:space="preserve"> </w:t>
      </w:r>
    </w:p>
    <w:p w:rsidR="001E3532" w:rsidRPr="009521DA" w:rsidRDefault="001E3532" w:rsidP="00935E86">
      <w:pPr>
        <w:jc w:val="center"/>
        <w:rPr>
          <w:b/>
          <w:sz w:val="24"/>
        </w:rPr>
      </w:pPr>
      <w:r w:rsidRPr="009521DA">
        <w:rPr>
          <w:b/>
          <w:sz w:val="24"/>
        </w:rPr>
        <w:t>(</w:t>
      </w:r>
      <w:r w:rsidR="009521DA">
        <w:rPr>
          <w:b/>
          <w:sz w:val="24"/>
        </w:rPr>
        <w:t xml:space="preserve">For </w:t>
      </w:r>
      <w:r w:rsidR="009521DA" w:rsidRPr="009521DA">
        <w:rPr>
          <w:b/>
          <w:sz w:val="24"/>
        </w:rPr>
        <w:t>t</w:t>
      </w:r>
      <w:r w:rsidR="009521DA">
        <w:rPr>
          <w:b/>
          <w:sz w:val="24"/>
        </w:rPr>
        <w:t>he Supervisor-Facilitated CCP Process</w:t>
      </w:r>
      <w:r w:rsidR="009521DA" w:rsidRPr="009521DA">
        <w:rPr>
          <w:b/>
          <w:sz w:val="24"/>
        </w:rPr>
        <w:t xml:space="preserve">: Corresponds to </w:t>
      </w:r>
      <w:r w:rsidRPr="009521DA">
        <w:rPr>
          <w:b/>
          <w:sz w:val="24"/>
        </w:rPr>
        <w:t>Table 2</w:t>
      </w:r>
      <w:r w:rsidR="009521DA">
        <w:rPr>
          <w:b/>
          <w:sz w:val="24"/>
        </w:rPr>
        <w:t xml:space="preserve"> </w:t>
      </w:r>
      <w:r w:rsidRPr="009521DA">
        <w:rPr>
          <w:b/>
          <w:sz w:val="24"/>
        </w:rPr>
        <w:t>&amp; first columns of Table 3</w:t>
      </w:r>
      <w:r w:rsidR="009521DA">
        <w:rPr>
          <w:b/>
          <w:sz w:val="24"/>
        </w:rPr>
        <w:t>, Psychologists Board CCP Template</w:t>
      </w:r>
      <w:r w:rsidRPr="009521DA">
        <w:rPr>
          <w:b/>
          <w:sz w:val="24"/>
        </w:rPr>
        <w:t>)</w:t>
      </w:r>
    </w:p>
    <w:p w:rsidR="00675D98" w:rsidRPr="0009125F" w:rsidRDefault="00675D98" w:rsidP="00935E86">
      <w:pPr>
        <w:jc w:val="center"/>
        <w:rPr>
          <w:b/>
          <w:i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3218"/>
        <w:gridCol w:w="3394"/>
        <w:gridCol w:w="3360"/>
        <w:gridCol w:w="3308"/>
      </w:tblGrid>
      <w:tr w:rsidR="009521DA" w:rsidRPr="00C61E88" w:rsidTr="00472E14">
        <w:tc>
          <w:tcPr>
            <w:tcW w:w="15701" w:type="dxa"/>
            <w:gridSpan w:val="5"/>
            <w:shd w:val="clear" w:color="auto" w:fill="auto"/>
            <w:vAlign w:val="center"/>
          </w:tcPr>
          <w:p w:rsidR="009521DA" w:rsidRPr="005A2588" w:rsidRDefault="009521DA" w:rsidP="009521D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Points worth n</w:t>
            </w:r>
            <w:r w:rsidRPr="005A2588">
              <w:rPr>
                <w:b/>
                <w:color w:val="000000" w:themeColor="text1"/>
                <w:sz w:val="28"/>
                <w:szCs w:val="28"/>
              </w:rPr>
              <w:t>oting</w:t>
            </w:r>
          </w:p>
          <w:p w:rsidR="009521DA" w:rsidRDefault="009521DA" w:rsidP="009521D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9B06A5">
              <w:rPr>
                <w:sz w:val="22"/>
                <w:szCs w:val="22"/>
              </w:rPr>
              <w:t>Remember that the primary purpose</w:t>
            </w:r>
            <w:r>
              <w:rPr>
                <w:sz w:val="22"/>
                <w:szCs w:val="22"/>
              </w:rPr>
              <w:t xml:space="preserve"> of this part of the CC</w:t>
            </w:r>
            <w:r w:rsidR="007323DA">
              <w:rPr>
                <w:sz w:val="22"/>
                <w:szCs w:val="22"/>
              </w:rPr>
              <w:t>P</w:t>
            </w:r>
            <w:r w:rsidRPr="009B06A5">
              <w:rPr>
                <w:sz w:val="22"/>
                <w:szCs w:val="22"/>
              </w:rPr>
              <w:t xml:space="preserve"> is to help you plan your professional development for the comi</w:t>
            </w:r>
            <w:r>
              <w:rPr>
                <w:sz w:val="22"/>
                <w:szCs w:val="22"/>
              </w:rPr>
              <w:t>ng year</w:t>
            </w:r>
            <w:r w:rsidRPr="009B06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You are developing a plan – not writing a book! At the end of this session you may want to tidy up and add a little to the content written during the session, but it should not be necessary to spend a lot of time adding extra content. </w:t>
            </w:r>
          </w:p>
          <w:p w:rsidR="009521DA" w:rsidRPr="00101030" w:rsidRDefault="009521DA" w:rsidP="009521D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CCP focuses on the skills and aptitudes involved in </w:t>
            </w:r>
            <w:r w:rsidRPr="00101030">
              <w:rPr>
                <w:b/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 xml:space="preserve">continuing/ increasing competence as a psychologist. It is not about projects or contributions you make to </w:t>
            </w:r>
            <w:r w:rsidR="001D7D11">
              <w:rPr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 </w:t>
            </w:r>
            <w:r w:rsidR="001D7D11">
              <w:rPr>
                <w:sz w:val="22"/>
                <w:szCs w:val="22"/>
              </w:rPr>
              <w:t xml:space="preserve">organisation </w:t>
            </w:r>
            <w:r>
              <w:rPr>
                <w:sz w:val="22"/>
                <w:szCs w:val="22"/>
              </w:rPr>
              <w:t>you work with. Organisational goals are mostly only relevant inasmuch as CCP learning objectives may be about professional skills or competencies you want to develop to achieve those goals</w:t>
            </w:r>
          </w:p>
          <w:p w:rsidR="009521DA" w:rsidRPr="009B06A5" w:rsidRDefault="009521DA" w:rsidP="009521D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9B06A5">
              <w:rPr>
                <w:sz w:val="22"/>
                <w:szCs w:val="22"/>
              </w:rPr>
              <w:t>Learning plans can cover a very wide range of activities from c</w:t>
            </w:r>
            <w:r w:rsidR="00913310">
              <w:rPr>
                <w:sz w:val="22"/>
                <w:szCs w:val="22"/>
              </w:rPr>
              <w:t>onferences and workshop, to</w:t>
            </w:r>
            <w:r w:rsidRPr="009B06A5">
              <w:rPr>
                <w:sz w:val="22"/>
                <w:szCs w:val="22"/>
              </w:rPr>
              <w:t xml:space="preserve"> reading </w:t>
            </w:r>
            <w:r w:rsidR="001D7D11">
              <w:rPr>
                <w:sz w:val="22"/>
                <w:szCs w:val="22"/>
              </w:rPr>
              <w:t xml:space="preserve">relevant </w:t>
            </w:r>
            <w:r w:rsidR="00913310">
              <w:rPr>
                <w:sz w:val="22"/>
                <w:szCs w:val="22"/>
              </w:rPr>
              <w:t>books or papers, to</w:t>
            </w:r>
            <w:r w:rsidRPr="009B06A5">
              <w:rPr>
                <w:sz w:val="22"/>
                <w:szCs w:val="22"/>
              </w:rPr>
              <w:t xml:space="preserve"> in-depth and focussed discussions with colleagues with particular expertise in an area, and many other activities. </w:t>
            </w:r>
          </w:p>
          <w:p w:rsidR="009521DA" w:rsidRDefault="009521DA" w:rsidP="009521D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9B06A5">
              <w:rPr>
                <w:sz w:val="22"/>
                <w:szCs w:val="22"/>
              </w:rPr>
              <w:t>It is not necessary to have learn</w:t>
            </w:r>
            <w:r>
              <w:rPr>
                <w:sz w:val="22"/>
                <w:szCs w:val="22"/>
              </w:rPr>
              <w:t>ing objectives and plans in every</w:t>
            </w:r>
            <w:r w:rsidRPr="009B06A5">
              <w:rPr>
                <w:sz w:val="22"/>
                <w:szCs w:val="22"/>
              </w:rPr>
              <w:t xml:space="preserve"> </w:t>
            </w:r>
            <w:r w:rsidR="001D7D11">
              <w:rPr>
                <w:sz w:val="22"/>
                <w:szCs w:val="22"/>
              </w:rPr>
              <w:t>domain each year. It is</w:t>
            </w:r>
            <w:r>
              <w:rPr>
                <w:sz w:val="22"/>
                <w:szCs w:val="22"/>
              </w:rPr>
              <w:t xml:space="preserve"> better to have more substantive</w:t>
            </w:r>
            <w:r w:rsidRPr="009B06A5">
              <w:rPr>
                <w:sz w:val="22"/>
                <w:szCs w:val="22"/>
              </w:rPr>
              <w:t xml:space="preserve"> and meaningful objectives and plans</w:t>
            </w:r>
            <w:r w:rsidR="00913310">
              <w:rPr>
                <w:sz w:val="22"/>
                <w:szCs w:val="22"/>
              </w:rPr>
              <w:t xml:space="preserve"> in some </w:t>
            </w:r>
            <w:r w:rsidRPr="009B06A5">
              <w:rPr>
                <w:sz w:val="22"/>
                <w:szCs w:val="22"/>
              </w:rPr>
              <w:t>domains rather than smaller or token objectives and plans</w:t>
            </w:r>
            <w:r>
              <w:rPr>
                <w:sz w:val="22"/>
                <w:szCs w:val="22"/>
              </w:rPr>
              <w:t xml:space="preserve"> </w:t>
            </w:r>
            <w:r w:rsidRPr="009B06A5">
              <w:rPr>
                <w:sz w:val="22"/>
                <w:szCs w:val="22"/>
              </w:rPr>
              <w:t xml:space="preserve">in all domains. </w:t>
            </w:r>
          </w:p>
          <w:p w:rsidR="009521DA" w:rsidRDefault="009521DA" w:rsidP="009521DA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often helpful to scan the optional prompt</w:t>
            </w:r>
            <w:r w:rsidR="00A30F41">
              <w:rPr>
                <w:sz w:val="22"/>
                <w:szCs w:val="22"/>
              </w:rPr>
              <w:t>ing questions found in the CCP G</w:t>
            </w:r>
            <w:r>
              <w:rPr>
                <w:sz w:val="22"/>
                <w:szCs w:val="22"/>
              </w:rPr>
              <w:t>uide on the Psychologists Board website</w:t>
            </w:r>
            <w:r w:rsidR="00A30F41">
              <w:rPr>
                <w:sz w:val="22"/>
                <w:szCs w:val="22"/>
              </w:rPr>
              <w:t xml:space="preserve"> when preparing for this process</w:t>
            </w:r>
            <w:r>
              <w:rPr>
                <w:sz w:val="22"/>
                <w:szCs w:val="22"/>
              </w:rPr>
              <w:t xml:space="preserve">. It is not intended that these </w:t>
            </w:r>
            <w:r w:rsidR="00A30F41">
              <w:rPr>
                <w:sz w:val="22"/>
                <w:szCs w:val="22"/>
              </w:rPr>
              <w:t>are all</w:t>
            </w:r>
            <w:r>
              <w:rPr>
                <w:sz w:val="22"/>
                <w:szCs w:val="22"/>
              </w:rPr>
              <w:t xml:space="preserve"> answered, but they are worth considering to broaden</w:t>
            </w:r>
            <w:r w:rsidR="00A30F41">
              <w:rPr>
                <w:sz w:val="22"/>
                <w:szCs w:val="22"/>
              </w:rPr>
              <w:t xml:space="preserve"> and deepen the </w:t>
            </w:r>
            <w:r>
              <w:rPr>
                <w:sz w:val="22"/>
                <w:szCs w:val="22"/>
              </w:rPr>
              <w:t xml:space="preserve">review. </w:t>
            </w:r>
          </w:p>
          <w:p w:rsidR="009521DA" w:rsidRPr="008D4741" w:rsidRDefault="008D4741" w:rsidP="008D474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963669">
              <w:rPr>
                <w:i/>
                <w:sz w:val="22"/>
                <w:szCs w:val="22"/>
              </w:rPr>
              <w:t>Learning objectives</w:t>
            </w:r>
            <w:r>
              <w:rPr>
                <w:sz w:val="22"/>
                <w:szCs w:val="22"/>
              </w:rPr>
              <w:t xml:space="preserve"> are </w:t>
            </w:r>
            <w:r w:rsidRPr="008D4741">
              <w:rPr>
                <w:b/>
                <w:sz w:val="22"/>
                <w:szCs w:val="22"/>
              </w:rPr>
              <w:t>what</w:t>
            </w:r>
            <w:r>
              <w:rPr>
                <w:sz w:val="22"/>
                <w:szCs w:val="22"/>
              </w:rPr>
              <w:t xml:space="preserve"> you want to achieve.</w:t>
            </w:r>
            <w:r w:rsidRPr="00963669">
              <w:rPr>
                <w:i/>
                <w:sz w:val="22"/>
                <w:szCs w:val="22"/>
              </w:rPr>
              <w:t xml:space="preserve"> Learning plans</w:t>
            </w:r>
            <w:r>
              <w:rPr>
                <w:sz w:val="22"/>
                <w:szCs w:val="22"/>
              </w:rPr>
              <w:t xml:space="preserve"> are</w:t>
            </w:r>
            <w:r w:rsidRPr="008D4741">
              <w:rPr>
                <w:b/>
                <w:sz w:val="22"/>
                <w:szCs w:val="22"/>
              </w:rPr>
              <w:t xml:space="preserve"> how</w:t>
            </w:r>
            <w:r>
              <w:rPr>
                <w:sz w:val="22"/>
                <w:szCs w:val="22"/>
              </w:rPr>
              <w:t xml:space="preserve"> you intend to go about achieving it. </w:t>
            </w:r>
          </w:p>
        </w:tc>
      </w:tr>
      <w:tr w:rsidR="001E3532" w:rsidRPr="00C61E88" w:rsidTr="00F743D5">
        <w:tc>
          <w:tcPr>
            <w:tcW w:w="2421" w:type="dxa"/>
            <w:shd w:val="clear" w:color="auto" w:fill="auto"/>
            <w:vAlign w:val="center"/>
          </w:tcPr>
          <w:p w:rsidR="001E3532" w:rsidRPr="006979E0" w:rsidRDefault="001E3532" w:rsidP="007B569A">
            <w:pPr>
              <w:jc w:val="center"/>
              <w:rPr>
                <w:b/>
              </w:rPr>
            </w:pPr>
            <w:r w:rsidRPr="006979E0">
              <w:rPr>
                <w:b/>
              </w:rPr>
              <w:t>Core Competency sets</w:t>
            </w:r>
            <w:r w:rsidRPr="006979E0">
              <w:rPr>
                <w:rStyle w:val="FootnoteReference"/>
                <w:b/>
              </w:rPr>
              <w:footnoteReference w:id="1"/>
            </w:r>
            <w:r w:rsidRPr="006979E0">
              <w:rPr>
                <w:b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1E3532" w:rsidRPr="006979E0" w:rsidRDefault="001E3532" w:rsidP="007B569A">
            <w:pPr>
              <w:jc w:val="center"/>
              <w:rPr>
                <w:b/>
              </w:rPr>
            </w:pPr>
            <w:r w:rsidRPr="006979E0">
              <w:rPr>
                <w:b/>
              </w:rPr>
              <w:t>Self-reflective review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1E3532" w:rsidRPr="006979E0" w:rsidRDefault="001E3532" w:rsidP="007B569A">
            <w:pPr>
              <w:jc w:val="center"/>
              <w:rPr>
                <w:b/>
              </w:rPr>
            </w:pPr>
            <w:r w:rsidRPr="006979E0">
              <w:rPr>
                <w:b/>
              </w:rPr>
              <w:t>Strengths, weaknesses, and areas of interest for further development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E3532" w:rsidRPr="006979E0" w:rsidRDefault="001E3532" w:rsidP="007B569A">
            <w:pPr>
              <w:jc w:val="center"/>
              <w:rPr>
                <w:b/>
              </w:rPr>
            </w:pPr>
            <w:r w:rsidRPr="006979E0">
              <w:rPr>
                <w:b/>
              </w:rPr>
              <w:t>Learning Objectives</w:t>
            </w:r>
          </w:p>
        </w:tc>
        <w:tc>
          <w:tcPr>
            <w:tcW w:w="3308" w:type="dxa"/>
          </w:tcPr>
          <w:p w:rsidR="001E3532" w:rsidRDefault="001E3532" w:rsidP="007B569A">
            <w:pPr>
              <w:jc w:val="center"/>
              <w:rPr>
                <w:b/>
              </w:rPr>
            </w:pPr>
          </w:p>
          <w:p w:rsidR="001E3532" w:rsidRPr="006979E0" w:rsidRDefault="001E3532" w:rsidP="007B569A">
            <w:pPr>
              <w:jc w:val="center"/>
              <w:rPr>
                <w:b/>
              </w:rPr>
            </w:pPr>
            <w:r>
              <w:rPr>
                <w:b/>
              </w:rPr>
              <w:t>Learning Plan</w:t>
            </w:r>
            <w:r w:rsidR="008D4741">
              <w:rPr>
                <w:b/>
              </w:rPr>
              <w:t>s</w:t>
            </w:r>
          </w:p>
        </w:tc>
      </w:tr>
      <w:tr w:rsidR="001E3532" w:rsidRPr="00C61E88" w:rsidTr="001D7D11">
        <w:trPr>
          <w:trHeight w:val="4469"/>
        </w:trPr>
        <w:tc>
          <w:tcPr>
            <w:tcW w:w="2421" w:type="dxa"/>
            <w:shd w:val="clear" w:color="auto" w:fill="auto"/>
          </w:tcPr>
          <w:p w:rsidR="001E3532" w:rsidRPr="00B45020" w:rsidRDefault="001E3532" w:rsidP="00B45020">
            <w:pPr>
              <w:rPr>
                <w:b/>
              </w:rPr>
            </w:pPr>
            <w:r w:rsidRPr="00B45020">
              <w:rPr>
                <w:b/>
              </w:rPr>
              <w:t>Discipline, Knowledge, Scholarship and Research</w:t>
            </w:r>
          </w:p>
          <w:p w:rsidR="001E3532" w:rsidRPr="00F743D5" w:rsidRDefault="00444512" w:rsidP="00F743D5">
            <w:pPr>
              <w:rPr>
                <w:sz w:val="18"/>
                <w:szCs w:val="18"/>
              </w:rPr>
            </w:pPr>
            <w:r w:rsidRPr="00F743D5">
              <w:rPr>
                <w:sz w:val="18"/>
                <w:szCs w:val="18"/>
              </w:rPr>
              <w:t xml:space="preserve">Concerned with knowledge base </w:t>
            </w:r>
            <w:r w:rsidR="00F743D5" w:rsidRPr="00F743D5">
              <w:rPr>
                <w:sz w:val="18"/>
                <w:szCs w:val="18"/>
              </w:rPr>
              <w:t>relevant to psychology  p</w:t>
            </w:r>
            <w:r w:rsidRPr="00F743D5">
              <w:rPr>
                <w:sz w:val="18"/>
                <w:szCs w:val="18"/>
              </w:rPr>
              <w:t xml:space="preserve">ractice, including </w:t>
            </w:r>
            <w:r w:rsidR="00F743D5" w:rsidRPr="00F743D5">
              <w:rPr>
                <w:sz w:val="18"/>
                <w:szCs w:val="18"/>
              </w:rPr>
              <w:t xml:space="preserve">understanding the </w:t>
            </w:r>
            <w:r w:rsidR="00F743D5" w:rsidRPr="00F743D5">
              <w:rPr>
                <w:b/>
                <w:sz w:val="18"/>
                <w:szCs w:val="18"/>
              </w:rPr>
              <w:t xml:space="preserve">content </w:t>
            </w:r>
            <w:r w:rsidR="00F743D5" w:rsidRPr="00F743D5">
              <w:rPr>
                <w:sz w:val="18"/>
                <w:szCs w:val="18"/>
              </w:rPr>
              <w:t xml:space="preserve">(relevant theories &amp; models) </w:t>
            </w:r>
            <w:r w:rsidR="00F743D5" w:rsidRPr="00F743D5">
              <w:rPr>
                <w:b/>
                <w:sz w:val="18"/>
                <w:szCs w:val="18"/>
              </w:rPr>
              <w:t>uses</w:t>
            </w:r>
            <w:r w:rsidRPr="00F743D5">
              <w:rPr>
                <w:b/>
                <w:sz w:val="18"/>
                <w:szCs w:val="18"/>
              </w:rPr>
              <w:t xml:space="preserve"> </w:t>
            </w:r>
            <w:r w:rsidR="00F743D5" w:rsidRPr="00F743D5">
              <w:rPr>
                <w:sz w:val="18"/>
                <w:szCs w:val="18"/>
              </w:rPr>
              <w:t>(</w:t>
            </w:r>
            <w:r w:rsidRPr="00F743D5">
              <w:rPr>
                <w:sz w:val="18"/>
                <w:szCs w:val="18"/>
              </w:rPr>
              <w:t>evidence based decision making</w:t>
            </w:r>
            <w:r w:rsidR="00F743D5" w:rsidRPr="00F743D5">
              <w:rPr>
                <w:sz w:val="18"/>
                <w:szCs w:val="18"/>
              </w:rPr>
              <w:t>)</w:t>
            </w:r>
            <w:r w:rsidRPr="00F743D5">
              <w:rPr>
                <w:sz w:val="18"/>
                <w:szCs w:val="18"/>
              </w:rPr>
              <w:t xml:space="preserve">, </w:t>
            </w:r>
            <w:r w:rsidR="00F743D5" w:rsidRPr="00F743D5">
              <w:rPr>
                <w:sz w:val="18"/>
                <w:szCs w:val="18"/>
              </w:rPr>
              <w:t xml:space="preserve">and </w:t>
            </w:r>
            <w:r w:rsidR="00F743D5" w:rsidRPr="00F743D5">
              <w:rPr>
                <w:b/>
                <w:sz w:val="18"/>
                <w:szCs w:val="18"/>
              </w:rPr>
              <w:t xml:space="preserve">methods </w:t>
            </w:r>
            <w:r w:rsidR="00F743D5" w:rsidRPr="00F743D5">
              <w:rPr>
                <w:sz w:val="18"/>
                <w:szCs w:val="18"/>
              </w:rPr>
              <w:t xml:space="preserve">of psychological knowledge acquisition </w:t>
            </w:r>
            <w:r w:rsidRPr="00F743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</w:tcPr>
          <w:p w:rsidR="001E3532" w:rsidRPr="00C61E88" w:rsidRDefault="001E3532" w:rsidP="00444512"/>
        </w:tc>
        <w:tc>
          <w:tcPr>
            <w:tcW w:w="3394" w:type="dxa"/>
            <w:shd w:val="clear" w:color="auto" w:fill="auto"/>
          </w:tcPr>
          <w:p w:rsidR="001E3532" w:rsidRPr="00C61E88" w:rsidRDefault="001E3532" w:rsidP="00B45020"/>
        </w:tc>
        <w:tc>
          <w:tcPr>
            <w:tcW w:w="3360" w:type="dxa"/>
            <w:shd w:val="clear" w:color="auto" w:fill="auto"/>
          </w:tcPr>
          <w:p w:rsidR="001E3532" w:rsidRPr="00C61E88" w:rsidRDefault="001E3532" w:rsidP="00B45020"/>
        </w:tc>
        <w:tc>
          <w:tcPr>
            <w:tcW w:w="3308" w:type="dxa"/>
          </w:tcPr>
          <w:p w:rsidR="001E3532" w:rsidRPr="00C61E88" w:rsidRDefault="001E3532" w:rsidP="00B45020"/>
        </w:tc>
      </w:tr>
      <w:tr w:rsidR="008D4741" w:rsidRPr="00C61E88" w:rsidTr="008D4741">
        <w:trPr>
          <w:trHeight w:val="848"/>
        </w:trPr>
        <w:tc>
          <w:tcPr>
            <w:tcW w:w="2421" w:type="dxa"/>
            <w:shd w:val="clear" w:color="auto" w:fill="auto"/>
          </w:tcPr>
          <w:p w:rsidR="008D4741" w:rsidRPr="006979E0" w:rsidRDefault="008D4741" w:rsidP="00DC2817">
            <w:pPr>
              <w:rPr>
                <w:b/>
              </w:rPr>
            </w:pPr>
            <w:r w:rsidRPr="006979E0">
              <w:rPr>
                <w:b/>
              </w:rPr>
              <w:lastRenderedPageBreak/>
              <w:t>Core Competency sets</w:t>
            </w:r>
          </w:p>
        </w:tc>
        <w:tc>
          <w:tcPr>
            <w:tcW w:w="3218" w:type="dxa"/>
            <w:shd w:val="clear" w:color="auto" w:fill="auto"/>
          </w:tcPr>
          <w:p w:rsidR="008D4741" w:rsidRPr="006979E0" w:rsidRDefault="008D4741" w:rsidP="00DC2817">
            <w:pPr>
              <w:rPr>
                <w:b/>
              </w:rPr>
            </w:pPr>
            <w:r w:rsidRPr="006979E0">
              <w:rPr>
                <w:b/>
              </w:rPr>
              <w:t>Self-reflective review</w:t>
            </w:r>
          </w:p>
        </w:tc>
        <w:tc>
          <w:tcPr>
            <w:tcW w:w="3394" w:type="dxa"/>
            <w:shd w:val="clear" w:color="auto" w:fill="auto"/>
          </w:tcPr>
          <w:p w:rsidR="008D4741" w:rsidRPr="006979E0" w:rsidRDefault="008D4741" w:rsidP="00DC2817">
            <w:pPr>
              <w:rPr>
                <w:b/>
              </w:rPr>
            </w:pPr>
            <w:r w:rsidRPr="006979E0">
              <w:rPr>
                <w:b/>
              </w:rPr>
              <w:t>Strengths, weaknesses, and areas of interest for further development</w:t>
            </w:r>
          </w:p>
        </w:tc>
        <w:tc>
          <w:tcPr>
            <w:tcW w:w="3360" w:type="dxa"/>
            <w:shd w:val="clear" w:color="auto" w:fill="auto"/>
          </w:tcPr>
          <w:p w:rsidR="008D4741" w:rsidRPr="006979E0" w:rsidRDefault="008D4741" w:rsidP="00DC2817">
            <w:pPr>
              <w:rPr>
                <w:b/>
              </w:rPr>
            </w:pPr>
            <w:r w:rsidRPr="006979E0">
              <w:rPr>
                <w:b/>
              </w:rPr>
              <w:t>Learning Objectives</w:t>
            </w:r>
          </w:p>
        </w:tc>
        <w:tc>
          <w:tcPr>
            <w:tcW w:w="3308" w:type="dxa"/>
          </w:tcPr>
          <w:p w:rsidR="008D4741" w:rsidRPr="006979E0" w:rsidRDefault="008D4741" w:rsidP="00DC2817">
            <w:pPr>
              <w:rPr>
                <w:b/>
              </w:rPr>
            </w:pPr>
            <w:r>
              <w:rPr>
                <w:b/>
              </w:rPr>
              <w:t>Learning Plans</w:t>
            </w:r>
          </w:p>
        </w:tc>
      </w:tr>
      <w:tr w:rsidR="008D4741" w:rsidRPr="00C61E88" w:rsidTr="008D4741">
        <w:trPr>
          <w:trHeight w:val="4733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 w:rsidRPr="00B45020">
              <w:rPr>
                <w:b/>
              </w:rPr>
              <w:t>Diversity, Culture and the Treaty of Waitangi</w:t>
            </w:r>
          </w:p>
          <w:p w:rsidR="008D4741" w:rsidRPr="005C6C47" w:rsidRDefault="008D4741" w:rsidP="005C6C47">
            <w:pPr>
              <w:rPr>
                <w:sz w:val="18"/>
                <w:szCs w:val="18"/>
              </w:rPr>
            </w:pPr>
            <w:r w:rsidRPr="005C6C47">
              <w:rPr>
                <w:sz w:val="18"/>
                <w:szCs w:val="18"/>
              </w:rPr>
              <w:t xml:space="preserve">Knowledge skills and attitudes required to provide culturally safe practice. Including understanding of Te </w:t>
            </w:r>
            <w:proofErr w:type="spellStart"/>
            <w:r w:rsidRPr="005C6C47">
              <w:rPr>
                <w:sz w:val="18"/>
                <w:szCs w:val="18"/>
              </w:rPr>
              <w:t>Tiriti</w:t>
            </w:r>
            <w:proofErr w:type="spellEnd"/>
            <w:r w:rsidRPr="005C6C47">
              <w:rPr>
                <w:sz w:val="18"/>
                <w:szCs w:val="18"/>
              </w:rPr>
              <w:t xml:space="preserve"> and ability to work biculturally, multiculturally, and with diverse groups defined by gender, spiritual belief, </w:t>
            </w:r>
            <w:r>
              <w:rPr>
                <w:sz w:val="18"/>
                <w:szCs w:val="18"/>
              </w:rPr>
              <w:t>s</w:t>
            </w:r>
            <w:r w:rsidRPr="005C6C47">
              <w:rPr>
                <w:sz w:val="18"/>
                <w:szCs w:val="18"/>
              </w:rPr>
              <w:t>exual orientation,</w:t>
            </w:r>
            <w:r>
              <w:rPr>
                <w:sz w:val="18"/>
                <w:szCs w:val="18"/>
              </w:rPr>
              <w:t xml:space="preserve"> </w:t>
            </w:r>
            <w:r w:rsidRPr="005C6C47">
              <w:rPr>
                <w:sz w:val="18"/>
                <w:szCs w:val="18"/>
              </w:rPr>
              <w:t xml:space="preserve">abilities, lifestyle, age, social status etc. </w:t>
            </w:r>
          </w:p>
        </w:tc>
        <w:tc>
          <w:tcPr>
            <w:tcW w:w="3218" w:type="dxa"/>
            <w:shd w:val="clear" w:color="auto" w:fill="auto"/>
          </w:tcPr>
          <w:p w:rsidR="008D4741" w:rsidRPr="00C61E88" w:rsidRDefault="008D4741" w:rsidP="00B45020"/>
        </w:tc>
        <w:tc>
          <w:tcPr>
            <w:tcW w:w="3394" w:type="dxa"/>
            <w:shd w:val="clear" w:color="auto" w:fill="auto"/>
          </w:tcPr>
          <w:p w:rsidR="008D4741" w:rsidRPr="00C61E88" w:rsidRDefault="008D4741" w:rsidP="00B45020"/>
        </w:tc>
        <w:tc>
          <w:tcPr>
            <w:tcW w:w="3360" w:type="dxa"/>
            <w:shd w:val="clear" w:color="auto" w:fill="auto"/>
          </w:tcPr>
          <w:p w:rsidR="008D4741" w:rsidRPr="00C61E88" w:rsidRDefault="008D4741" w:rsidP="00B45020"/>
        </w:tc>
        <w:tc>
          <w:tcPr>
            <w:tcW w:w="3308" w:type="dxa"/>
          </w:tcPr>
          <w:p w:rsidR="008D4741" w:rsidRPr="00C61E88" w:rsidRDefault="008D4741" w:rsidP="00B45020"/>
        </w:tc>
      </w:tr>
      <w:tr w:rsidR="008D4741" w:rsidRPr="00C61E88" w:rsidTr="008D4741">
        <w:trPr>
          <w:trHeight w:val="4733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 w:rsidRPr="00B45020">
              <w:rPr>
                <w:b/>
              </w:rPr>
              <w:t>Professional, Legal and Ethical Practice</w:t>
            </w:r>
          </w:p>
          <w:p w:rsidR="008D4741" w:rsidRDefault="008D4741" w:rsidP="00B45020">
            <w:r>
              <w:t>Knowledge and skilled application of legal and ethical aspects of psychological practice. Includes knowledge of relevant legislation, standards, practice guidelines, the Code of Ethics, and other sources of guidance.</w:t>
            </w:r>
          </w:p>
          <w:p w:rsidR="008D4741" w:rsidRDefault="008D4741" w:rsidP="00B45020">
            <w:r>
              <w:t xml:space="preserve"> Knowledge of the rights and interests of clients.  </w:t>
            </w:r>
          </w:p>
          <w:p w:rsidR="008D4741" w:rsidRPr="00C61E88" w:rsidRDefault="008D4741" w:rsidP="00B45020"/>
        </w:tc>
        <w:tc>
          <w:tcPr>
            <w:tcW w:w="3218" w:type="dxa"/>
            <w:shd w:val="clear" w:color="auto" w:fill="auto"/>
          </w:tcPr>
          <w:p w:rsidR="008D4741" w:rsidRPr="00C61E88" w:rsidRDefault="008D4741" w:rsidP="007B569A"/>
        </w:tc>
        <w:tc>
          <w:tcPr>
            <w:tcW w:w="3394" w:type="dxa"/>
            <w:shd w:val="clear" w:color="auto" w:fill="auto"/>
          </w:tcPr>
          <w:p w:rsidR="008D4741" w:rsidRPr="00C61E88" w:rsidRDefault="008D4741" w:rsidP="007B569A"/>
        </w:tc>
        <w:tc>
          <w:tcPr>
            <w:tcW w:w="3360" w:type="dxa"/>
            <w:shd w:val="clear" w:color="auto" w:fill="auto"/>
          </w:tcPr>
          <w:p w:rsidR="008D4741" w:rsidRPr="00C61E88" w:rsidRDefault="008D4741" w:rsidP="007B569A"/>
        </w:tc>
        <w:tc>
          <w:tcPr>
            <w:tcW w:w="3308" w:type="dxa"/>
          </w:tcPr>
          <w:p w:rsidR="008D4741" w:rsidRPr="00C61E88" w:rsidRDefault="008D4741" w:rsidP="007B569A"/>
        </w:tc>
      </w:tr>
      <w:tr w:rsidR="008D4741" w:rsidRPr="00C61E88" w:rsidTr="008D4741">
        <w:trPr>
          <w:trHeight w:val="848"/>
        </w:trPr>
        <w:tc>
          <w:tcPr>
            <w:tcW w:w="2421" w:type="dxa"/>
            <w:shd w:val="clear" w:color="auto" w:fill="auto"/>
          </w:tcPr>
          <w:p w:rsidR="008D4741" w:rsidRPr="006979E0" w:rsidRDefault="008D4741" w:rsidP="00135EFD">
            <w:pPr>
              <w:rPr>
                <w:b/>
              </w:rPr>
            </w:pPr>
            <w:r>
              <w:rPr>
                <w:b/>
              </w:rPr>
              <w:lastRenderedPageBreak/>
              <w:t>Core</w:t>
            </w:r>
            <w:r w:rsidRPr="006979E0">
              <w:rPr>
                <w:b/>
              </w:rPr>
              <w:t xml:space="preserve"> Competency sets</w:t>
            </w:r>
          </w:p>
        </w:tc>
        <w:tc>
          <w:tcPr>
            <w:tcW w:w="3218" w:type="dxa"/>
            <w:shd w:val="clear" w:color="auto" w:fill="auto"/>
          </w:tcPr>
          <w:p w:rsidR="008D4741" w:rsidRPr="006979E0" w:rsidRDefault="008D4741" w:rsidP="00135EFD">
            <w:pPr>
              <w:rPr>
                <w:b/>
              </w:rPr>
            </w:pPr>
            <w:r w:rsidRPr="006979E0">
              <w:rPr>
                <w:b/>
              </w:rPr>
              <w:t>Self-reflective review</w:t>
            </w:r>
          </w:p>
        </w:tc>
        <w:tc>
          <w:tcPr>
            <w:tcW w:w="3394" w:type="dxa"/>
            <w:shd w:val="clear" w:color="auto" w:fill="auto"/>
          </w:tcPr>
          <w:p w:rsidR="008D4741" w:rsidRPr="006979E0" w:rsidRDefault="008D4741" w:rsidP="00135EFD">
            <w:pPr>
              <w:rPr>
                <w:b/>
              </w:rPr>
            </w:pPr>
            <w:r w:rsidRPr="006979E0">
              <w:rPr>
                <w:b/>
              </w:rPr>
              <w:t>Strengths, weaknesses, and areas of interest for further development</w:t>
            </w:r>
          </w:p>
        </w:tc>
        <w:tc>
          <w:tcPr>
            <w:tcW w:w="3360" w:type="dxa"/>
            <w:shd w:val="clear" w:color="auto" w:fill="auto"/>
          </w:tcPr>
          <w:p w:rsidR="008D4741" w:rsidRPr="006979E0" w:rsidRDefault="008D4741" w:rsidP="00135EFD">
            <w:pPr>
              <w:rPr>
                <w:b/>
              </w:rPr>
            </w:pPr>
            <w:r w:rsidRPr="006979E0">
              <w:rPr>
                <w:b/>
              </w:rPr>
              <w:t>Learning Objectives</w:t>
            </w:r>
          </w:p>
        </w:tc>
        <w:tc>
          <w:tcPr>
            <w:tcW w:w="3308" w:type="dxa"/>
          </w:tcPr>
          <w:p w:rsidR="008D4741" w:rsidRPr="006979E0" w:rsidRDefault="008D4741" w:rsidP="00135EFD">
            <w:pPr>
              <w:rPr>
                <w:b/>
              </w:rPr>
            </w:pPr>
            <w:r>
              <w:rPr>
                <w:b/>
              </w:rPr>
              <w:t>Learning Plans</w:t>
            </w:r>
          </w:p>
        </w:tc>
      </w:tr>
      <w:tr w:rsidR="008D4741" w:rsidRPr="00C61E88" w:rsidTr="009025A2">
        <w:trPr>
          <w:trHeight w:val="4661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 w:rsidRPr="00B45020">
              <w:rPr>
                <w:b/>
              </w:rPr>
              <w:t>Framing, Measuring and Planning</w:t>
            </w:r>
          </w:p>
          <w:p w:rsidR="008D4741" w:rsidRDefault="008D4741" w:rsidP="00B45020">
            <w:r>
              <w:t xml:space="preserve">Knowledge and ability required for systematic organisation and planning activities involved in systematic psychological assessment, evaluation and problem solving. E.g. </w:t>
            </w:r>
          </w:p>
          <w:p w:rsidR="008D4741" w:rsidRDefault="008D4741" w:rsidP="00B45020">
            <w:r>
              <w:t>e.g., Knowledge of</w:t>
            </w:r>
            <w:proofErr w:type="gramStart"/>
            <w:r>
              <w:t>… ..</w:t>
            </w:r>
            <w:proofErr w:type="gramEnd"/>
            <w:r>
              <w:t xml:space="preserve">interviewing skills and styles, </w:t>
            </w:r>
          </w:p>
          <w:p w:rsidR="008D4741" w:rsidRPr="00C61E88" w:rsidRDefault="008D4741" w:rsidP="009025A2">
            <w:r>
              <w:t>..various approaches to data collection &amp; their applicability, strengths and limitations</w:t>
            </w:r>
          </w:p>
        </w:tc>
        <w:tc>
          <w:tcPr>
            <w:tcW w:w="3218" w:type="dxa"/>
            <w:shd w:val="clear" w:color="auto" w:fill="auto"/>
          </w:tcPr>
          <w:p w:rsidR="008D4741" w:rsidRPr="00C61E88" w:rsidRDefault="008D4741" w:rsidP="007B569A"/>
        </w:tc>
        <w:tc>
          <w:tcPr>
            <w:tcW w:w="3394" w:type="dxa"/>
            <w:shd w:val="clear" w:color="auto" w:fill="auto"/>
          </w:tcPr>
          <w:p w:rsidR="008D4741" w:rsidRPr="00C61E88" w:rsidRDefault="008D4741" w:rsidP="007B569A"/>
        </w:tc>
        <w:tc>
          <w:tcPr>
            <w:tcW w:w="3360" w:type="dxa"/>
            <w:shd w:val="clear" w:color="auto" w:fill="auto"/>
          </w:tcPr>
          <w:p w:rsidR="008D4741" w:rsidRPr="00C61E88" w:rsidRDefault="008D4741" w:rsidP="007B569A"/>
        </w:tc>
        <w:tc>
          <w:tcPr>
            <w:tcW w:w="3308" w:type="dxa"/>
          </w:tcPr>
          <w:p w:rsidR="008D4741" w:rsidRPr="00C61E88" w:rsidRDefault="008D4741" w:rsidP="007B569A"/>
        </w:tc>
      </w:tr>
      <w:tr w:rsidR="008D4741" w:rsidRPr="00C61E88" w:rsidTr="00B45020">
        <w:trPr>
          <w:trHeight w:val="4663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 w:rsidRPr="00B45020">
              <w:rPr>
                <w:b/>
              </w:rPr>
              <w:t>Intervention and Service Implementation</w:t>
            </w:r>
          </w:p>
          <w:p w:rsidR="008D4741" w:rsidRDefault="008D4741" w:rsidP="00B45020">
            <w:r>
              <w:t>Concerns steps involved in planning, design, provision, and evaluation of psychological services including…</w:t>
            </w:r>
          </w:p>
          <w:p w:rsidR="008D4741" w:rsidRDefault="008D4741" w:rsidP="00B45020">
            <w:r>
              <w:t xml:space="preserve">…analysis of information </w:t>
            </w:r>
          </w:p>
          <w:p w:rsidR="008D4741" w:rsidRDefault="008D4741" w:rsidP="00B45020">
            <w:r>
              <w:t>…formulation</w:t>
            </w:r>
          </w:p>
          <w:p w:rsidR="008D4741" w:rsidRDefault="008D4741" w:rsidP="00B45020">
            <w:r>
              <w:t xml:space="preserve">…understanding relevant theory &amp; knowledge </w:t>
            </w:r>
          </w:p>
          <w:p w:rsidR="008D4741" w:rsidRDefault="008D4741" w:rsidP="00B45020">
            <w:r>
              <w:t xml:space="preserve">…skilful application of interventions </w:t>
            </w:r>
          </w:p>
          <w:p w:rsidR="008D4741" w:rsidRPr="00C61E88" w:rsidRDefault="008D4741" w:rsidP="009025A2">
            <w:r>
              <w:t>… understanding the importance of context in intervention</w:t>
            </w:r>
          </w:p>
        </w:tc>
        <w:tc>
          <w:tcPr>
            <w:tcW w:w="3218" w:type="dxa"/>
            <w:shd w:val="clear" w:color="auto" w:fill="auto"/>
          </w:tcPr>
          <w:p w:rsidR="008D4741" w:rsidRPr="00C61E88" w:rsidRDefault="008D4741" w:rsidP="007B569A"/>
        </w:tc>
        <w:tc>
          <w:tcPr>
            <w:tcW w:w="3394" w:type="dxa"/>
            <w:shd w:val="clear" w:color="auto" w:fill="auto"/>
          </w:tcPr>
          <w:p w:rsidR="008D4741" w:rsidRPr="00C61E88" w:rsidRDefault="008D4741" w:rsidP="007B569A"/>
        </w:tc>
        <w:tc>
          <w:tcPr>
            <w:tcW w:w="3360" w:type="dxa"/>
            <w:shd w:val="clear" w:color="auto" w:fill="auto"/>
          </w:tcPr>
          <w:p w:rsidR="008D4741" w:rsidRPr="00C61E88" w:rsidRDefault="008D4741" w:rsidP="007B569A"/>
        </w:tc>
        <w:tc>
          <w:tcPr>
            <w:tcW w:w="3308" w:type="dxa"/>
          </w:tcPr>
          <w:p w:rsidR="008D4741" w:rsidRPr="00C61E88" w:rsidRDefault="008D4741" w:rsidP="007B569A"/>
        </w:tc>
      </w:tr>
      <w:tr w:rsidR="008D4741" w:rsidRPr="00C61E88" w:rsidTr="008D4741">
        <w:trPr>
          <w:trHeight w:val="848"/>
        </w:trPr>
        <w:tc>
          <w:tcPr>
            <w:tcW w:w="2421" w:type="dxa"/>
            <w:shd w:val="clear" w:color="auto" w:fill="auto"/>
          </w:tcPr>
          <w:p w:rsidR="008D4741" w:rsidRPr="006979E0" w:rsidRDefault="008D4741" w:rsidP="00CF5BCC">
            <w:pPr>
              <w:rPr>
                <w:b/>
              </w:rPr>
            </w:pPr>
            <w:r w:rsidRPr="006979E0">
              <w:rPr>
                <w:b/>
              </w:rPr>
              <w:lastRenderedPageBreak/>
              <w:t>Core Competency sets</w:t>
            </w:r>
          </w:p>
        </w:tc>
        <w:tc>
          <w:tcPr>
            <w:tcW w:w="3218" w:type="dxa"/>
            <w:shd w:val="clear" w:color="auto" w:fill="auto"/>
          </w:tcPr>
          <w:p w:rsidR="008D4741" w:rsidRPr="006979E0" w:rsidRDefault="008D4741" w:rsidP="00CF5BCC">
            <w:pPr>
              <w:rPr>
                <w:b/>
              </w:rPr>
            </w:pPr>
            <w:r w:rsidRPr="006979E0">
              <w:rPr>
                <w:b/>
              </w:rPr>
              <w:t>Self-reflective review</w:t>
            </w:r>
          </w:p>
        </w:tc>
        <w:tc>
          <w:tcPr>
            <w:tcW w:w="3394" w:type="dxa"/>
            <w:shd w:val="clear" w:color="auto" w:fill="auto"/>
          </w:tcPr>
          <w:p w:rsidR="008D4741" w:rsidRPr="006979E0" w:rsidRDefault="008D4741" w:rsidP="00CF5BCC">
            <w:pPr>
              <w:rPr>
                <w:b/>
              </w:rPr>
            </w:pPr>
            <w:r w:rsidRPr="006979E0">
              <w:rPr>
                <w:b/>
              </w:rPr>
              <w:t>Strengths, weaknesses, and areas of interest for further development</w:t>
            </w:r>
          </w:p>
        </w:tc>
        <w:tc>
          <w:tcPr>
            <w:tcW w:w="3360" w:type="dxa"/>
            <w:shd w:val="clear" w:color="auto" w:fill="auto"/>
          </w:tcPr>
          <w:p w:rsidR="008D4741" w:rsidRPr="006979E0" w:rsidRDefault="008D4741" w:rsidP="00CF5BCC">
            <w:pPr>
              <w:rPr>
                <w:b/>
              </w:rPr>
            </w:pPr>
            <w:r w:rsidRPr="006979E0">
              <w:rPr>
                <w:b/>
              </w:rPr>
              <w:t>Learning Objectives</w:t>
            </w:r>
          </w:p>
        </w:tc>
        <w:tc>
          <w:tcPr>
            <w:tcW w:w="3308" w:type="dxa"/>
          </w:tcPr>
          <w:p w:rsidR="008D4741" w:rsidRPr="006979E0" w:rsidRDefault="008D4741" w:rsidP="00CF5BCC">
            <w:pPr>
              <w:rPr>
                <w:b/>
              </w:rPr>
            </w:pPr>
            <w:r>
              <w:rPr>
                <w:b/>
              </w:rPr>
              <w:t>Learning Plans</w:t>
            </w:r>
          </w:p>
        </w:tc>
      </w:tr>
      <w:tr w:rsidR="008D4741" w:rsidRPr="00C61E88" w:rsidTr="00B45020">
        <w:trPr>
          <w:trHeight w:val="4663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 w:rsidRPr="00B45020">
              <w:rPr>
                <w:b/>
              </w:rPr>
              <w:t xml:space="preserve">Communication </w:t>
            </w:r>
          </w:p>
          <w:p w:rsidR="008D4741" w:rsidRDefault="008D4741" w:rsidP="00B45020">
            <w:r>
              <w:t xml:space="preserve">Concerns psychologists’ effective </w:t>
            </w:r>
            <w:proofErr w:type="gramStart"/>
            <w:r>
              <w:t>and  appropriate</w:t>
            </w:r>
            <w:proofErr w:type="gramEnd"/>
            <w:r>
              <w:t xml:space="preserve"> communication with individual, organisational, and community clients, other professionals and the public. </w:t>
            </w:r>
          </w:p>
          <w:p w:rsidR="008D4741" w:rsidRDefault="008D4741" w:rsidP="00B45020">
            <w:r>
              <w:t xml:space="preserve">Ability to convey ideas disseminate information, and inform clients and colleagues effectively and efficiently. </w:t>
            </w:r>
          </w:p>
          <w:p w:rsidR="008D4741" w:rsidRPr="00C61E88" w:rsidRDefault="008D4741" w:rsidP="00B45020"/>
        </w:tc>
        <w:tc>
          <w:tcPr>
            <w:tcW w:w="3218" w:type="dxa"/>
            <w:shd w:val="clear" w:color="auto" w:fill="auto"/>
          </w:tcPr>
          <w:p w:rsidR="008D4741" w:rsidRPr="00C61E88" w:rsidRDefault="008D4741" w:rsidP="007B569A"/>
        </w:tc>
        <w:tc>
          <w:tcPr>
            <w:tcW w:w="3394" w:type="dxa"/>
            <w:shd w:val="clear" w:color="auto" w:fill="auto"/>
          </w:tcPr>
          <w:p w:rsidR="008D4741" w:rsidRPr="00C61E88" w:rsidRDefault="008D4741" w:rsidP="007B569A"/>
        </w:tc>
        <w:tc>
          <w:tcPr>
            <w:tcW w:w="3360" w:type="dxa"/>
            <w:shd w:val="clear" w:color="auto" w:fill="auto"/>
          </w:tcPr>
          <w:p w:rsidR="008D4741" w:rsidRPr="00C61E88" w:rsidRDefault="008D4741" w:rsidP="007B569A"/>
        </w:tc>
        <w:tc>
          <w:tcPr>
            <w:tcW w:w="3308" w:type="dxa"/>
          </w:tcPr>
          <w:p w:rsidR="008D4741" w:rsidRPr="00C61E88" w:rsidRDefault="008D4741" w:rsidP="007B569A"/>
        </w:tc>
      </w:tr>
      <w:tr w:rsidR="008D4741" w:rsidRPr="00C61E88" w:rsidTr="00B45020">
        <w:trPr>
          <w:trHeight w:val="4663"/>
        </w:trPr>
        <w:tc>
          <w:tcPr>
            <w:tcW w:w="2421" w:type="dxa"/>
            <w:shd w:val="clear" w:color="auto" w:fill="auto"/>
          </w:tcPr>
          <w:p w:rsidR="008D4741" w:rsidRPr="00B45020" w:rsidRDefault="008D4741" w:rsidP="008D4741">
            <w:pPr>
              <w:rPr>
                <w:b/>
              </w:rPr>
            </w:pPr>
            <w:r w:rsidRPr="00B45020">
              <w:rPr>
                <w:b/>
              </w:rPr>
              <w:t>Professional and Community Relations, Consultation, Collaboration</w:t>
            </w:r>
          </w:p>
          <w:p w:rsidR="008D4741" w:rsidRDefault="008D4741" w:rsidP="008D4741">
            <w:r>
              <w:t xml:space="preserve">Concerns ability to establish and maintain effective relationships with clients, colleagues, groups, communities, </w:t>
            </w:r>
          </w:p>
          <w:p w:rsidR="008D4741" w:rsidRDefault="008D4741" w:rsidP="008D4741">
            <w:r>
              <w:t>Includes …</w:t>
            </w:r>
          </w:p>
          <w:p w:rsidR="008D4741" w:rsidRDefault="008D4741" w:rsidP="008D4741">
            <w:r>
              <w:t>..understanding of own role in relation to others</w:t>
            </w:r>
          </w:p>
          <w:p w:rsidR="008D4741" w:rsidRDefault="008D4741" w:rsidP="008D4741">
            <w:r>
              <w:t>..understanding roles and strengths of others</w:t>
            </w:r>
          </w:p>
          <w:p w:rsidR="008D4741" w:rsidRPr="00B45020" w:rsidRDefault="008D4741" w:rsidP="008D4741">
            <w:pPr>
              <w:rPr>
                <w:b/>
              </w:rPr>
            </w:pPr>
            <w:r>
              <w:t>…ability to consult effectively</w:t>
            </w:r>
          </w:p>
        </w:tc>
        <w:tc>
          <w:tcPr>
            <w:tcW w:w="3218" w:type="dxa"/>
            <w:shd w:val="clear" w:color="auto" w:fill="auto"/>
          </w:tcPr>
          <w:p w:rsidR="008D4741" w:rsidRPr="00C61E88" w:rsidRDefault="008D4741" w:rsidP="007B569A"/>
        </w:tc>
        <w:tc>
          <w:tcPr>
            <w:tcW w:w="3394" w:type="dxa"/>
            <w:shd w:val="clear" w:color="auto" w:fill="auto"/>
          </w:tcPr>
          <w:p w:rsidR="008D4741" w:rsidRPr="00C61E88" w:rsidRDefault="008D4741" w:rsidP="007B569A"/>
        </w:tc>
        <w:tc>
          <w:tcPr>
            <w:tcW w:w="3360" w:type="dxa"/>
            <w:shd w:val="clear" w:color="auto" w:fill="auto"/>
          </w:tcPr>
          <w:p w:rsidR="008D4741" w:rsidRPr="00C61E88" w:rsidRDefault="008D4741" w:rsidP="007B569A"/>
        </w:tc>
        <w:tc>
          <w:tcPr>
            <w:tcW w:w="3308" w:type="dxa"/>
          </w:tcPr>
          <w:p w:rsidR="008D4741" w:rsidRPr="00C61E88" w:rsidRDefault="008D4741" w:rsidP="007B569A"/>
        </w:tc>
      </w:tr>
    </w:tbl>
    <w:p w:rsidR="001E3532" w:rsidRDefault="001E3532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3218"/>
        <w:gridCol w:w="3394"/>
        <w:gridCol w:w="3360"/>
        <w:gridCol w:w="3308"/>
      </w:tblGrid>
      <w:tr w:rsidR="008D4741" w:rsidRPr="00C61E88" w:rsidTr="008D4741">
        <w:trPr>
          <w:trHeight w:val="848"/>
        </w:trPr>
        <w:tc>
          <w:tcPr>
            <w:tcW w:w="2421" w:type="dxa"/>
            <w:shd w:val="clear" w:color="auto" w:fill="auto"/>
          </w:tcPr>
          <w:p w:rsidR="008D4741" w:rsidRPr="006979E0" w:rsidRDefault="008D4741" w:rsidP="00854805">
            <w:pPr>
              <w:rPr>
                <w:b/>
              </w:rPr>
            </w:pPr>
            <w:r w:rsidRPr="006979E0">
              <w:rPr>
                <w:b/>
              </w:rPr>
              <w:lastRenderedPageBreak/>
              <w:t>Core Competency sets</w:t>
            </w:r>
          </w:p>
        </w:tc>
        <w:tc>
          <w:tcPr>
            <w:tcW w:w="3218" w:type="dxa"/>
            <w:shd w:val="clear" w:color="auto" w:fill="auto"/>
          </w:tcPr>
          <w:p w:rsidR="008D4741" w:rsidRPr="006979E0" w:rsidRDefault="008D4741" w:rsidP="00854805">
            <w:pPr>
              <w:rPr>
                <w:b/>
              </w:rPr>
            </w:pPr>
            <w:r w:rsidRPr="006979E0">
              <w:rPr>
                <w:b/>
              </w:rPr>
              <w:t>Self-reflective review</w:t>
            </w:r>
          </w:p>
        </w:tc>
        <w:tc>
          <w:tcPr>
            <w:tcW w:w="3394" w:type="dxa"/>
            <w:shd w:val="clear" w:color="auto" w:fill="auto"/>
          </w:tcPr>
          <w:p w:rsidR="008D4741" w:rsidRPr="006979E0" w:rsidRDefault="008D4741" w:rsidP="00854805">
            <w:pPr>
              <w:rPr>
                <w:b/>
              </w:rPr>
            </w:pPr>
            <w:r w:rsidRPr="006979E0">
              <w:rPr>
                <w:b/>
              </w:rPr>
              <w:t>Strengths, weaknesses, and areas of interest for further development</w:t>
            </w:r>
          </w:p>
        </w:tc>
        <w:tc>
          <w:tcPr>
            <w:tcW w:w="3360" w:type="dxa"/>
            <w:shd w:val="clear" w:color="auto" w:fill="auto"/>
          </w:tcPr>
          <w:p w:rsidR="008D4741" w:rsidRPr="006979E0" w:rsidRDefault="008D4741" w:rsidP="00854805">
            <w:pPr>
              <w:rPr>
                <w:b/>
              </w:rPr>
            </w:pPr>
            <w:r w:rsidRPr="006979E0">
              <w:rPr>
                <w:b/>
              </w:rPr>
              <w:t>Learning Objectives</w:t>
            </w:r>
          </w:p>
        </w:tc>
        <w:tc>
          <w:tcPr>
            <w:tcW w:w="3308" w:type="dxa"/>
          </w:tcPr>
          <w:p w:rsidR="008D4741" w:rsidRPr="006979E0" w:rsidRDefault="008D4741" w:rsidP="00854805">
            <w:pPr>
              <w:rPr>
                <w:b/>
              </w:rPr>
            </w:pPr>
            <w:r>
              <w:rPr>
                <w:b/>
              </w:rPr>
              <w:t>Learning Plan</w:t>
            </w:r>
            <w:r w:rsidR="00A45395">
              <w:rPr>
                <w:b/>
              </w:rPr>
              <w:t>s</w:t>
            </w:r>
          </w:p>
        </w:tc>
      </w:tr>
      <w:tr w:rsidR="008D4741" w:rsidRPr="00C61E88" w:rsidTr="008D4741">
        <w:trPr>
          <w:trHeight w:val="4375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 w:rsidRPr="00B45020">
              <w:rPr>
                <w:b/>
              </w:rPr>
              <w:t>Reflective Practice</w:t>
            </w:r>
          </w:p>
          <w:p w:rsidR="008D4741" w:rsidRDefault="008D4741" w:rsidP="00B45020">
            <w:r>
              <w:t>Concerns attainment and integration of information about own practice, including…</w:t>
            </w:r>
          </w:p>
          <w:p w:rsidR="008D4741" w:rsidRDefault="008D4741" w:rsidP="00B45020">
            <w:r>
              <w:t>…understanding of own strengths and limitations of competence</w:t>
            </w:r>
          </w:p>
          <w:p w:rsidR="008D4741" w:rsidRDefault="008D4741" w:rsidP="00B45020">
            <w:r>
              <w:t>…constructive self-reflection</w:t>
            </w:r>
          </w:p>
          <w:p w:rsidR="008D4741" w:rsidRDefault="008D4741" w:rsidP="00B45020">
            <w:r>
              <w:t>…clear understanding of psychologists role</w:t>
            </w:r>
          </w:p>
          <w:p w:rsidR="008D4741" w:rsidRDefault="008D4741" w:rsidP="00B45020">
            <w:r>
              <w:t>…use of supervision</w:t>
            </w:r>
          </w:p>
          <w:p w:rsidR="008D4741" w:rsidRPr="00C61E88" w:rsidRDefault="008D4741" w:rsidP="00B45020">
            <w:r>
              <w:t>…undertaking professional development</w:t>
            </w:r>
          </w:p>
        </w:tc>
        <w:tc>
          <w:tcPr>
            <w:tcW w:w="3218" w:type="dxa"/>
            <w:shd w:val="clear" w:color="auto" w:fill="auto"/>
          </w:tcPr>
          <w:p w:rsidR="008D4741" w:rsidRPr="00C61E88" w:rsidRDefault="008D4741" w:rsidP="00B45020"/>
        </w:tc>
        <w:tc>
          <w:tcPr>
            <w:tcW w:w="3394" w:type="dxa"/>
            <w:shd w:val="clear" w:color="auto" w:fill="auto"/>
          </w:tcPr>
          <w:p w:rsidR="008D4741" w:rsidRPr="00C61E88" w:rsidRDefault="008D4741" w:rsidP="00B45020"/>
        </w:tc>
        <w:tc>
          <w:tcPr>
            <w:tcW w:w="3360" w:type="dxa"/>
            <w:shd w:val="clear" w:color="auto" w:fill="auto"/>
          </w:tcPr>
          <w:p w:rsidR="008D4741" w:rsidRPr="00C61E88" w:rsidRDefault="008D4741" w:rsidP="00B45020"/>
        </w:tc>
        <w:tc>
          <w:tcPr>
            <w:tcW w:w="3308" w:type="dxa"/>
          </w:tcPr>
          <w:p w:rsidR="008D4741" w:rsidRPr="00C61E88" w:rsidRDefault="008D4741" w:rsidP="00B45020"/>
        </w:tc>
      </w:tr>
      <w:tr w:rsidR="008D4741" w:rsidRPr="00C61E88" w:rsidTr="001001A1">
        <w:trPr>
          <w:trHeight w:val="4233"/>
        </w:trPr>
        <w:tc>
          <w:tcPr>
            <w:tcW w:w="2421" w:type="dxa"/>
            <w:shd w:val="clear" w:color="auto" w:fill="auto"/>
          </w:tcPr>
          <w:p w:rsidR="008D4741" w:rsidRPr="00B45020" w:rsidRDefault="008D4741" w:rsidP="00B45020">
            <w:pPr>
              <w:rPr>
                <w:b/>
              </w:rPr>
            </w:pPr>
            <w:r>
              <w:rPr>
                <w:b/>
              </w:rPr>
              <w:t xml:space="preserve">Provision of </w:t>
            </w:r>
            <w:r w:rsidRPr="00B45020">
              <w:rPr>
                <w:b/>
              </w:rPr>
              <w:t>Supervision</w:t>
            </w:r>
          </w:p>
          <w:p w:rsidR="008D4741" w:rsidRDefault="008D4741" w:rsidP="00B45020">
            <w:r>
              <w:t>This concerns anyone providing supervision and relates to…</w:t>
            </w:r>
          </w:p>
          <w:p w:rsidR="008D4741" w:rsidRDefault="008D4741" w:rsidP="00B45020">
            <w:r>
              <w:t>…understanding functions of supervision</w:t>
            </w:r>
          </w:p>
          <w:p w:rsidR="008D4741" w:rsidRDefault="008D4741" w:rsidP="00B45020">
            <w:r>
              <w:t>…understanding of models and approaches to supervision</w:t>
            </w:r>
          </w:p>
          <w:p w:rsidR="008D4741" w:rsidRDefault="008D4741" w:rsidP="00B45020">
            <w:r>
              <w:t>…ability to manage process of supervision</w:t>
            </w:r>
          </w:p>
          <w:p w:rsidR="008D4741" w:rsidRPr="00C61E88" w:rsidRDefault="008D4741" w:rsidP="00B45020">
            <w:r>
              <w:t xml:space="preserve">…skilful delivery of supervision relevant to needs of supervisee. </w:t>
            </w:r>
          </w:p>
        </w:tc>
        <w:tc>
          <w:tcPr>
            <w:tcW w:w="3218" w:type="dxa"/>
            <w:shd w:val="clear" w:color="auto" w:fill="auto"/>
          </w:tcPr>
          <w:p w:rsidR="008D4741" w:rsidRPr="00C61E88" w:rsidRDefault="008D4741" w:rsidP="00B45020"/>
        </w:tc>
        <w:tc>
          <w:tcPr>
            <w:tcW w:w="3394" w:type="dxa"/>
            <w:shd w:val="clear" w:color="auto" w:fill="auto"/>
          </w:tcPr>
          <w:p w:rsidR="008D4741" w:rsidRPr="00C61E88" w:rsidRDefault="008D4741" w:rsidP="00B45020"/>
        </w:tc>
        <w:tc>
          <w:tcPr>
            <w:tcW w:w="3360" w:type="dxa"/>
            <w:shd w:val="clear" w:color="auto" w:fill="auto"/>
          </w:tcPr>
          <w:p w:rsidR="008D4741" w:rsidRPr="00C61E88" w:rsidRDefault="008D4741" w:rsidP="00B45020"/>
        </w:tc>
        <w:tc>
          <w:tcPr>
            <w:tcW w:w="3308" w:type="dxa"/>
          </w:tcPr>
          <w:p w:rsidR="008D4741" w:rsidRPr="00C61E88" w:rsidRDefault="008D4741" w:rsidP="00B45020"/>
        </w:tc>
      </w:tr>
    </w:tbl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614"/>
      </w:tblGrid>
      <w:tr w:rsidR="006E3C64" w:rsidTr="006E3C64">
        <w:tc>
          <w:tcPr>
            <w:tcW w:w="15614" w:type="dxa"/>
            <w:shd w:val="clear" w:color="auto" w:fill="F2F2F2" w:themeFill="background1" w:themeFillShade="F2"/>
          </w:tcPr>
          <w:p w:rsidR="006E3C64" w:rsidRPr="005B23ED" w:rsidRDefault="006E3C64" w:rsidP="006E3C64">
            <w:pPr>
              <w:jc w:val="center"/>
              <w:rPr>
                <w:b/>
                <w:i/>
                <w:sz w:val="24"/>
              </w:rPr>
            </w:pPr>
            <w:r w:rsidRPr="006E3C64">
              <w:rPr>
                <w:b/>
                <w:i/>
                <w:sz w:val="24"/>
              </w:rPr>
              <w:t>Please write up the contents of this self-reflective review on to Tables 2 and 3 of the Psychologists Board CCP Template before your next supervision session so that it can be discussed at that session.</w:t>
            </w:r>
            <w:r w:rsidRPr="005B23ED">
              <w:rPr>
                <w:b/>
                <w:i/>
                <w:sz w:val="24"/>
              </w:rPr>
              <w:t xml:space="preserve"> </w:t>
            </w:r>
            <w:r w:rsidRPr="006E3C64">
              <w:rPr>
                <w:i/>
                <w:sz w:val="24"/>
              </w:rPr>
              <w:t>(Template on the Psychologists Board website)</w:t>
            </w:r>
          </w:p>
          <w:p w:rsidR="006E3C64" w:rsidRPr="006E3C64" w:rsidRDefault="006E3C64" w:rsidP="006E3C6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Feel free to add or modify content as you transfer the results of your self-reflective discussion to the Board’s template</w:t>
            </w:r>
          </w:p>
        </w:tc>
      </w:tr>
    </w:tbl>
    <w:p w:rsidR="006E3C64" w:rsidRDefault="006E3C64">
      <w:pPr>
        <w:rPr>
          <w:i/>
          <w:sz w:val="24"/>
        </w:rPr>
      </w:pPr>
    </w:p>
    <w:sectPr w:rsidR="006E3C64" w:rsidSect="008D4741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95" w:rsidRDefault="003A7595" w:rsidP="001E3532">
      <w:r>
        <w:separator/>
      </w:r>
    </w:p>
  </w:endnote>
  <w:endnote w:type="continuationSeparator" w:id="0">
    <w:p w:rsidR="003A7595" w:rsidRDefault="003A7595" w:rsidP="001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95" w:rsidRDefault="003A7595" w:rsidP="001E3532">
      <w:r>
        <w:separator/>
      </w:r>
    </w:p>
  </w:footnote>
  <w:footnote w:type="continuationSeparator" w:id="0">
    <w:p w:rsidR="003A7595" w:rsidRDefault="003A7595" w:rsidP="001E3532">
      <w:r>
        <w:continuationSeparator/>
      </w:r>
    </w:p>
  </w:footnote>
  <w:footnote w:id="1">
    <w:p w:rsidR="001E3532" w:rsidRPr="00B14E01" w:rsidRDefault="001E3532" w:rsidP="001E3532">
      <w:pPr>
        <w:pStyle w:val="FootnoteText"/>
        <w:rPr>
          <w:rFonts w:ascii="Century Gothic" w:hAnsi="Century Gothic"/>
          <w:sz w:val="16"/>
          <w:szCs w:val="16"/>
        </w:rPr>
      </w:pPr>
      <w:r w:rsidRPr="00B14E01">
        <w:rPr>
          <w:rStyle w:val="FootnoteReference"/>
          <w:rFonts w:ascii="Century Gothic" w:hAnsi="Century Gothic"/>
          <w:sz w:val="16"/>
          <w:szCs w:val="16"/>
        </w:rPr>
        <w:footnoteRef/>
      </w:r>
      <w:r w:rsidRPr="00B14E01">
        <w:rPr>
          <w:rFonts w:ascii="Century Gothic" w:hAnsi="Century Gothic"/>
          <w:sz w:val="16"/>
          <w:szCs w:val="16"/>
        </w:rPr>
        <w:t xml:space="preserve"> Remember that each set is composed of more narrowly defined competencies that should be reviewed as part of your SRR. The optional prompting questions may help you incorporate the sub-competencies.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4356E"/>
    <w:multiLevelType w:val="hybridMultilevel"/>
    <w:tmpl w:val="E0E8C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2"/>
    <w:rsid w:val="00062E3F"/>
    <w:rsid w:val="001001A1"/>
    <w:rsid w:val="00101030"/>
    <w:rsid w:val="001173B2"/>
    <w:rsid w:val="001D0634"/>
    <w:rsid w:val="001D7D11"/>
    <w:rsid w:val="001E3532"/>
    <w:rsid w:val="003473FC"/>
    <w:rsid w:val="003A7595"/>
    <w:rsid w:val="003B3B07"/>
    <w:rsid w:val="003D6669"/>
    <w:rsid w:val="00444512"/>
    <w:rsid w:val="005A2588"/>
    <w:rsid w:val="005B23ED"/>
    <w:rsid w:val="005C6C47"/>
    <w:rsid w:val="00675D98"/>
    <w:rsid w:val="006E3C64"/>
    <w:rsid w:val="006E613B"/>
    <w:rsid w:val="006F6BD9"/>
    <w:rsid w:val="007323DA"/>
    <w:rsid w:val="0074089E"/>
    <w:rsid w:val="00834A06"/>
    <w:rsid w:val="008D4741"/>
    <w:rsid w:val="009025A2"/>
    <w:rsid w:val="00913310"/>
    <w:rsid w:val="00935E86"/>
    <w:rsid w:val="009521DA"/>
    <w:rsid w:val="00963669"/>
    <w:rsid w:val="00993125"/>
    <w:rsid w:val="009B06A5"/>
    <w:rsid w:val="00A30F41"/>
    <w:rsid w:val="00A45395"/>
    <w:rsid w:val="00B16525"/>
    <w:rsid w:val="00B33588"/>
    <w:rsid w:val="00B45020"/>
    <w:rsid w:val="00BA53D7"/>
    <w:rsid w:val="00DC30BD"/>
    <w:rsid w:val="00E5538A"/>
    <w:rsid w:val="00E752B4"/>
    <w:rsid w:val="00E84E55"/>
    <w:rsid w:val="00F743D5"/>
    <w:rsid w:val="00F86108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13D4A-534E-44A3-B9E7-E12832D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32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3532"/>
    <w:pPr>
      <w:jc w:val="both"/>
    </w:pPr>
    <w:rPr>
      <w:rFonts w:ascii="Times New Roman" w:hAnsi="Times New Roman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3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35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E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Caroline Greig NZCCP</cp:lastModifiedBy>
  <cp:revision>2</cp:revision>
  <cp:lastPrinted>2015-07-12T20:55:00Z</cp:lastPrinted>
  <dcterms:created xsi:type="dcterms:W3CDTF">2016-01-11T20:32:00Z</dcterms:created>
  <dcterms:modified xsi:type="dcterms:W3CDTF">2016-01-11T20:32:00Z</dcterms:modified>
</cp:coreProperties>
</file>